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325440">
            <wp:simplePos x="0" y="0"/>
            <wp:positionH relativeFrom="page">
              <wp:posOffset>0</wp:posOffset>
            </wp:positionH>
            <wp:positionV relativeFrom="page">
              <wp:posOffset>8280</wp:posOffset>
            </wp:positionV>
            <wp:extent cx="7551197" cy="106838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197" cy="1068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280" w:right="1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859" w:lineRule="exact" w:before="0"/>
        <w:ind w:left="1491" w:right="1719" w:firstLine="0"/>
        <w:jc w:val="center"/>
        <w:rPr>
          <w:rFonts w:ascii="微软雅黑" w:eastAsia="微软雅黑" w:hint="eastAsia"/>
          <w:sz w:val="48"/>
        </w:rPr>
      </w:pPr>
      <w:r>
        <w:rPr>
          <w:rFonts w:ascii="微软雅黑" w:eastAsia="微软雅黑" w:hint="eastAsia"/>
          <w:sz w:val="48"/>
        </w:rPr>
        <w:t>自动对焦位移传感器使用说明</w:t>
      </w: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spacing w:before="9"/>
        <w:rPr>
          <w:rFonts w:ascii="微软雅黑"/>
          <w:sz w:val="14"/>
        </w:rPr>
      </w:pPr>
    </w:p>
    <w:p>
      <w:pPr>
        <w:spacing w:line="796" w:lineRule="exact" w:before="0"/>
        <w:ind w:left="1491" w:right="1680" w:firstLine="0"/>
        <w:jc w:val="center"/>
        <w:rPr>
          <w:rFonts w:ascii="微软雅黑" w:eastAsia="微软雅黑" w:hint="eastAsia"/>
          <w:sz w:val="44"/>
        </w:rPr>
      </w:pPr>
      <w:r>
        <w:rPr>
          <w:rFonts w:ascii="微软雅黑" w:eastAsia="微软雅黑" w:hint="eastAsia"/>
          <w:sz w:val="44"/>
        </w:rPr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32" w:val="right" w:leader="dot"/>
            </w:tabs>
            <w:spacing w:before="395"/>
            <w:rPr>
              <w:sz w:val="32"/>
            </w:rPr>
          </w:pPr>
          <w:r>
            <w:rPr>
              <w:spacing w:val="40"/>
            </w:rPr>
            <w:t>一、产品信息</w:t>
            <w:tab/>
          </w:r>
          <w:r>
            <w:rPr>
              <w:sz w:val="32"/>
            </w:rPr>
            <w:t>1</w:t>
          </w:r>
        </w:p>
        <w:p>
          <w:pPr>
            <w:pStyle w:val="TOC1"/>
            <w:tabs>
              <w:tab w:pos="8832" w:val="right" w:leader="dot"/>
            </w:tabs>
            <w:rPr>
              <w:sz w:val="32"/>
            </w:rPr>
          </w:pPr>
          <w:r>
            <w:rPr>
              <w:spacing w:val="40"/>
            </w:rPr>
            <w:t>二、产品说明</w:t>
            <w:tab/>
          </w:r>
          <w:r>
            <w:rPr>
              <w:sz w:val="32"/>
            </w:rPr>
            <w:t>1</w:t>
          </w:r>
        </w:p>
        <w:p>
          <w:pPr>
            <w:pStyle w:val="TOC1"/>
            <w:tabs>
              <w:tab w:pos="8832" w:val="right" w:leader="dot"/>
            </w:tabs>
            <w:rPr>
              <w:sz w:val="32"/>
            </w:rPr>
          </w:pPr>
          <w:hyperlink w:history="true" w:anchor="_TOC_250001">
            <w:r>
              <w:rPr>
                <w:spacing w:val="40"/>
              </w:rPr>
              <w:t>三、运行环境</w:t>
              <w:tab/>
            </w:r>
            <w:r>
              <w:rPr>
                <w:sz w:val="32"/>
              </w:rPr>
              <w:t>1</w:t>
            </w:r>
          </w:hyperlink>
        </w:p>
        <w:p>
          <w:pPr>
            <w:pStyle w:val="TOC1"/>
            <w:tabs>
              <w:tab w:pos="8832" w:val="right" w:leader="dot"/>
            </w:tabs>
            <w:rPr>
              <w:sz w:val="32"/>
            </w:rPr>
          </w:pPr>
          <w:hyperlink w:history="true" w:anchor="_TOC_250000">
            <w:r>
              <w:rPr>
                <w:spacing w:val="40"/>
              </w:rPr>
              <w:t>四、软件安装</w:t>
              <w:tab/>
            </w:r>
            <w:r>
              <w:rPr>
                <w:sz w:val="32"/>
              </w:rPr>
              <w:t>1</w:t>
            </w:r>
          </w:hyperlink>
        </w:p>
        <w:p>
          <w:pPr>
            <w:pStyle w:val="TOC2"/>
            <w:tabs>
              <w:tab w:pos="8807" w:val="right" w:leader="dot"/>
            </w:tabs>
            <w:rPr>
              <w:sz w:val="32"/>
            </w:rPr>
          </w:pPr>
          <w:r>
            <w:rPr/>
            <w:t>1</w:t>
          </w:r>
          <w:r>
            <w:rPr>
              <w:spacing w:val="-67"/>
            </w:rPr>
            <w:t> </w:t>
          </w:r>
          <w:r>
            <w:rPr>
              <w:spacing w:val="40"/>
            </w:rPr>
            <w:t>、界面认识</w:t>
            <w:tab/>
          </w:r>
          <w:r>
            <w:rPr>
              <w:position w:val="-4"/>
              <w:sz w:val="32"/>
            </w:rPr>
            <w:t>2</w:t>
          </w:r>
        </w:p>
        <w:p>
          <w:pPr>
            <w:pStyle w:val="TOC3"/>
            <w:tabs>
              <w:tab w:pos="8807" w:val="right" w:leader="dot"/>
            </w:tabs>
            <w:rPr>
              <w:sz w:val="32"/>
            </w:rPr>
          </w:pPr>
          <w:r>
            <w:rPr>
              <w:position w:val="1"/>
            </w:rPr>
            <w:t>2</w:t>
          </w:r>
          <w:r>
            <w:rPr>
              <w:spacing w:val="-68"/>
              <w:position w:val="1"/>
            </w:rPr>
            <w:t> </w:t>
          </w:r>
          <w:r>
            <w:rPr>
              <w:spacing w:val="40"/>
              <w:position w:val="1"/>
            </w:rPr>
            <w:t>、硬件参数</w:t>
          </w:r>
          <w:r>
            <w:rPr>
              <w:position w:val="1"/>
            </w:rPr>
            <w:t>(</w:t>
          </w:r>
          <w:r>
            <w:rPr>
              <w:spacing w:val="-67"/>
              <w:position w:val="1"/>
            </w:rPr>
            <w:t> </w:t>
          </w:r>
          <w:r>
            <w:rPr>
              <w:spacing w:val="40"/>
              <w:position w:val="1"/>
            </w:rPr>
            <w:t>传感器控制参数</w:t>
          </w:r>
          <w:r>
            <w:rPr>
              <w:position w:val="1"/>
            </w:rPr>
            <w:t>)</w:t>
          </w:r>
          <w:r>
            <w:rPr>
              <w:spacing w:val="-67"/>
              <w:position w:val="1"/>
            </w:rPr>
            <w:t> </w:t>
          </w:r>
          <w:r>
            <w:rPr>
              <w:spacing w:val="40"/>
              <w:position w:val="1"/>
            </w:rPr>
            <w:t>设定</w:t>
            <w:tab/>
          </w:r>
          <w:r>
            <w:rPr>
              <w:sz w:val="32"/>
            </w:rPr>
            <w:t>4</w:t>
          </w:r>
        </w:p>
        <w:p>
          <w:pPr>
            <w:pStyle w:val="TOC2"/>
            <w:tabs>
              <w:tab w:pos="8807" w:val="right" w:leader="dot"/>
            </w:tabs>
            <w:spacing w:before="265"/>
            <w:rPr>
              <w:sz w:val="32"/>
            </w:rPr>
          </w:pPr>
          <w:r>
            <w:rPr>
              <w:position w:val="1"/>
            </w:rPr>
            <w:t>3</w:t>
          </w:r>
          <w:r>
            <w:rPr>
              <w:spacing w:val="-67"/>
              <w:position w:val="1"/>
            </w:rPr>
            <w:t> </w:t>
          </w:r>
          <w:r>
            <w:rPr>
              <w:spacing w:val="40"/>
              <w:position w:val="1"/>
            </w:rPr>
            <w:t>、零位设定</w:t>
            <w:tab/>
          </w:r>
          <w:r>
            <w:rPr>
              <w:sz w:val="32"/>
            </w:rPr>
            <w:t>4</w:t>
          </w:r>
        </w:p>
        <w:p>
          <w:pPr>
            <w:pStyle w:val="TOC2"/>
            <w:tabs>
              <w:tab w:pos="8807" w:val="right" w:leader="dot"/>
            </w:tabs>
            <w:spacing w:before="291"/>
            <w:rPr>
              <w:sz w:val="32"/>
            </w:rPr>
          </w:pPr>
          <w:r>
            <w:rPr/>
            <w:t>4</w:t>
          </w:r>
          <w:r>
            <w:rPr>
              <w:spacing w:val="-67"/>
            </w:rPr>
            <w:t> </w:t>
          </w:r>
          <w:r>
            <w:rPr>
              <w:spacing w:val="40"/>
            </w:rPr>
            <w:t>、自动匹配电机运动速度操作</w:t>
            <w:tab/>
          </w:r>
          <w:r>
            <w:rPr>
              <w:position w:val="2"/>
              <w:sz w:val="32"/>
            </w:rPr>
            <w:t>5</w:t>
          </w:r>
        </w:p>
        <w:p>
          <w:pPr>
            <w:pStyle w:val="TOC2"/>
            <w:tabs>
              <w:tab w:pos="8807" w:val="right" w:leader="dot"/>
            </w:tabs>
            <w:rPr>
              <w:sz w:val="32"/>
            </w:rPr>
          </w:pPr>
          <w:r>
            <w:rPr/>
            <w:t>5</w:t>
          </w:r>
          <w:r>
            <w:rPr>
              <w:spacing w:val="-67"/>
            </w:rPr>
            <w:t> </w:t>
          </w:r>
          <w:r>
            <w:rPr>
              <w:spacing w:val="40"/>
            </w:rPr>
            <w:t>、其他设置</w:t>
            <w:tab/>
          </w:r>
          <w:r>
            <w:rPr>
              <w:position w:val="4"/>
              <w:sz w:val="32"/>
            </w:rPr>
            <w:t>7</w:t>
          </w:r>
        </w:p>
        <w:p>
          <w:pPr>
            <w:pStyle w:val="TOC2"/>
            <w:tabs>
              <w:tab w:pos="8807" w:val="right" w:leader="dot"/>
            </w:tabs>
            <w:spacing w:before="279"/>
            <w:rPr>
              <w:sz w:val="32"/>
            </w:rPr>
          </w:pPr>
          <w:r>
            <w:rPr/>
            <w:t>6</w:t>
          </w:r>
          <w:r>
            <w:rPr>
              <w:spacing w:val="-67"/>
            </w:rPr>
            <w:t> </w:t>
          </w:r>
          <w:r>
            <w:rPr>
              <w:spacing w:val="40"/>
            </w:rPr>
            <w:t>、售后帮助</w:t>
            <w:tab/>
          </w:r>
          <w:r>
            <w:rPr>
              <w:position w:val="6"/>
              <w:sz w:val="32"/>
            </w:rPr>
            <w:t>7</w:t>
          </w:r>
        </w:p>
      </w:sdtContent>
    </w:sdt>
    <w:p>
      <w:pPr>
        <w:spacing w:after="0"/>
        <w:rPr>
          <w:sz w:val="32"/>
        </w:rPr>
        <w:sectPr>
          <w:headerReference w:type="default" r:id="rId6"/>
          <w:pgSz w:w="11910" w:h="16840"/>
          <w:pgMar w:header="2" w:footer="0" w:top="1740" w:bottom="280" w:left="1280" w:right="1140"/>
        </w:sectPr>
      </w:pPr>
    </w:p>
    <w:p>
      <w:pPr>
        <w:spacing w:before="286"/>
        <w:ind w:left="299" w:right="0" w:firstLine="0"/>
        <w:jc w:val="left"/>
        <w:rPr>
          <w:rFonts w:ascii="微软雅黑" w:eastAsia="微软雅黑" w:hint="eastAsia"/>
          <w:sz w:val="36"/>
        </w:rPr>
      </w:pPr>
      <w:r>
        <w:rPr>
          <w:rFonts w:ascii="微软雅黑" w:eastAsia="微软雅黑" w:hint="eastAsia"/>
          <w:sz w:val="36"/>
        </w:rPr>
        <w:t>7 、注意事项</w:t>
      </w:r>
    </w:p>
    <w:p>
      <w:pPr>
        <w:spacing w:before="259"/>
        <w:ind w:left="72" w:right="0" w:firstLine="0"/>
        <w:jc w:val="left"/>
        <w:rPr>
          <w:rFonts w:ascii="微软雅黑"/>
          <w:sz w:val="32"/>
        </w:rPr>
      </w:pPr>
      <w:r>
        <w:rPr/>
        <w:br w:type="column"/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5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-56"/>
          <w:sz w:val="32"/>
        </w:rPr>
        <w:t> </w:t>
      </w:r>
      <w:r>
        <w:rPr>
          <w:rFonts w:ascii="微软雅黑"/>
          <w:sz w:val="32"/>
        </w:rPr>
        <w:t>.</w:t>
      </w:r>
      <w:r>
        <w:rPr>
          <w:rFonts w:ascii="微软雅黑"/>
          <w:spacing w:val="79"/>
          <w:sz w:val="32"/>
        </w:rPr>
        <w:t> </w:t>
      </w:r>
      <w:r>
        <w:rPr>
          <w:rFonts w:ascii="微软雅黑"/>
          <w:sz w:val="32"/>
        </w:rPr>
        <w:t>8</w:t>
      </w:r>
    </w:p>
    <w:p>
      <w:pPr>
        <w:spacing w:after="0"/>
        <w:jc w:val="left"/>
        <w:rPr>
          <w:rFonts w:ascii="微软雅黑"/>
          <w:sz w:val="32"/>
        </w:rPr>
        <w:sectPr>
          <w:type w:val="continuous"/>
          <w:pgSz w:w="11910" w:h="16840"/>
          <w:pgMar w:top="1580" w:bottom="280" w:left="1280" w:right="1140"/>
          <w:cols w:num="2" w:equalWidth="0">
            <w:col w:w="2551" w:space="40"/>
            <w:col w:w="6899"/>
          </w:cols>
        </w:sectPr>
      </w:pPr>
    </w:p>
    <w:p>
      <w:pPr>
        <w:pStyle w:val="BodyText"/>
        <w:spacing w:before="1"/>
        <w:rPr>
          <w:rFonts w:ascii="微软雅黑"/>
          <w:sz w:val="62"/>
        </w:rPr>
      </w:pPr>
    </w:p>
    <w:p>
      <w:pPr>
        <w:spacing w:before="0"/>
        <w:ind w:left="366" w:right="0" w:firstLine="0"/>
        <w:jc w:val="left"/>
        <w:rPr>
          <w:rFonts w:ascii="微软雅黑" w:eastAsia="微软雅黑" w:hint="eastAsia"/>
          <w:b/>
          <w:sz w:val="32"/>
        </w:rPr>
      </w:pPr>
      <w:r>
        <w:rPr>
          <w:rFonts w:ascii="微软雅黑" w:eastAsia="微软雅黑" w:hint="eastAsia"/>
          <w:b/>
          <w:color w:val="2C64CA"/>
          <w:sz w:val="30"/>
        </w:rPr>
        <w:t>一、</w:t>
      </w:r>
      <w:r>
        <w:rPr>
          <w:rFonts w:ascii="微软雅黑" w:eastAsia="微软雅黑" w:hint="eastAsia"/>
          <w:b/>
          <w:color w:val="2C64CA"/>
          <w:sz w:val="32"/>
        </w:rPr>
        <w:t>产品信息：</w:t>
      </w:r>
    </w:p>
    <w:p>
      <w:pPr>
        <w:pStyle w:val="BodyText"/>
        <w:spacing w:before="150"/>
        <w:ind w:left="366"/>
      </w:pPr>
      <w:r>
        <w:rPr/>
        <w:t>品牌：定向三维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66"/>
      </w:pPr>
      <w:r>
        <w:rPr/>
        <w:t>名称：自动对焦位移传感器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66"/>
      </w:pPr>
      <w:r>
        <w:rPr/>
        <w:t>型号：DXSW-LRS-200、DXSW-LRS-300</w:t>
      </w:r>
    </w:p>
    <w:p>
      <w:pPr>
        <w:pStyle w:val="BodyText"/>
        <w:rPr>
          <w:sz w:val="36"/>
        </w:rPr>
      </w:pPr>
    </w:p>
    <w:p>
      <w:pPr>
        <w:spacing w:before="0"/>
        <w:ind w:left="366" w:right="0" w:firstLine="0"/>
        <w:jc w:val="left"/>
        <w:rPr>
          <w:rFonts w:ascii="微软雅黑" w:eastAsia="微软雅黑" w:hint="eastAsia"/>
          <w:b/>
          <w:sz w:val="32"/>
        </w:rPr>
      </w:pPr>
      <w:r>
        <w:rPr>
          <w:rFonts w:ascii="微软雅黑" w:eastAsia="微软雅黑" w:hint="eastAsia"/>
          <w:b/>
          <w:color w:val="2C64CA"/>
          <w:sz w:val="30"/>
        </w:rPr>
        <w:t>二、</w:t>
      </w:r>
      <w:r>
        <w:rPr>
          <w:rFonts w:ascii="微软雅黑" w:eastAsia="微软雅黑" w:hint="eastAsia"/>
          <w:b/>
          <w:color w:val="2C64CA"/>
          <w:sz w:val="32"/>
        </w:rPr>
        <w:t>产品</w:t>
      </w:r>
      <w:r>
        <w:rPr>
          <w:rFonts w:ascii="Microsoft YaHei UI" w:eastAsia="Microsoft YaHei UI" w:hint="eastAsia"/>
          <w:b/>
          <w:color w:val="2C64CA"/>
          <w:sz w:val="32"/>
        </w:rPr>
        <w:t>简介</w:t>
      </w:r>
      <w:r>
        <w:rPr>
          <w:rFonts w:ascii="微软雅黑" w:eastAsia="微软雅黑" w:hint="eastAsia"/>
          <w:b/>
          <w:color w:val="2C64CA"/>
          <w:sz w:val="32"/>
        </w:rPr>
        <w:t>：</w:t>
      </w:r>
    </w:p>
    <w:p>
      <w:pPr>
        <w:pStyle w:val="BodyText"/>
        <w:spacing w:line="417" w:lineRule="auto" w:before="150"/>
        <w:ind w:left="366" w:right="712"/>
        <w:jc w:val="both"/>
      </w:pPr>
      <w:r>
        <w:rPr/>
        <w:t>该产品是针对激光打标平台的Z轴自动对焦，通过测距传感器与自动测距对焦软件，解决产品平面高度变化测量，通过软件按钮或物理按钮实现Z轴高度自动调整。产品是由自动对焦位移传感器、电机运动控制器、自动测距对焦软件组成，即装即用，方便快捷。</w:t>
      </w:r>
    </w:p>
    <w:p>
      <w:pPr>
        <w:pStyle w:val="Heading1"/>
        <w:spacing w:before="195"/>
        <w:ind w:left="366"/>
        <w:rPr>
          <w:rFonts w:ascii="微软雅黑" w:eastAsia="微软雅黑" w:hint="eastAsia"/>
        </w:rPr>
      </w:pPr>
      <w:bookmarkStart w:name="_TOC_250001" w:id="1"/>
      <w:r>
        <w:rPr>
          <w:color w:val="2C64CA"/>
        </w:rPr>
        <w:t>三</w:t>
      </w:r>
      <w:bookmarkEnd w:id="1"/>
      <w:r>
        <w:rPr>
          <w:rFonts w:ascii="微软雅黑" w:eastAsia="微软雅黑" w:hint="eastAsia"/>
          <w:color w:val="2C64CA"/>
        </w:rPr>
        <w:t>、运行环境</w:t>
      </w:r>
    </w:p>
    <w:p>
      <w:pPr>
        <w:pStyle w:val="ListParagraph"/>
        <w:numPr>
          <w:ilvl w:val="0"/>
          <w:numId w:val="1"/>
        </w:numPr>
        <w:tabs>
          <w:tab w:pos="748" w:val="left" w:leader="none"/>
        </w:tabs>
        <w:spacing w:line="240" w:lineRule="auto" w:before="260" w:after="0"/>
        <w:ind w:left="747" w:right="0" w:hanging="283"/>
        <w:jc w:val="left"/>
        <w:rPr>
          <w:sz w:val="28"/>
        </w:rPr>
      </w:pPr>
      <w:r>
        <w:rPr>
          <w:spacing w:val="-3"/>
          <w:sz w:val="28"/>
        </w:rPr>
        <w:t>适用于Win7、Win10，32/64位操作系统</w:t>
      </w:r>
    </w:p>
    <w:p>
      <w:pPr>
        <w:pStyle w:val="ListParagraph"/>
        <w:numPr>
          <w:ilvl w:val="0"/>
          <w:numId w:val="1"/>
        </w:numPr>
        <w:tabs>
          <w:tab w:pos="748" w:val="left" w:leader="none"/>
        </w:tabs>
        <w:spacing w:line="240" w:lineRule="auto" w:before="202" w:after="0"/>
        <w:ind w:left="747" w:right="0" w:hanging="283"/>
        <w:jc w:val="left"/>
        <w:rPr>
          <w:sz w:val="28"/>
        </w:rPr>
      </w:pPr>
      <w:r>
        <w:rPr>
          <w:spacing w:val="-3"/>
          <w:sz w:val="28"/>
        </w:rPr>
        <w:t>Intel赛扬J1900以上，内存4GB、1个USB3.0串口、1个USB2.0</w:t>
      </w:r>
      <w:r>
        <w:rPr>
          <w:spacing w:val="-2"/>
          <w:sz w:val="28"/>
        </w:rPr>
        <w:t>串口</w:t>
      </w:r>
    </w:p>
    <w:p>
      <w:pPr>
        <w:pStyle w:val="ListParagraph"/>
        <w:numPr>
          <w:ilvl w:val="0"/>
          <w:numId w:val="1"/>
        </w:numPr>
        <w:tabs>
          <w:tab w:pos="748" w:val="left" w:leader="none"/>
        </w:tabs>
        <w:spacing w:line="240" w:lineRule="auto" w:before="203" w:after="0"/>
        <w:ind w:left="747" w:right="0" w:hanging="283"/>
        <w:jc w:val="left"/>
        <w:rPr>
          <w:sz w:val="28"/>
        </w:rPr>
      </w:pPr>
      <w:r>
        <w:rPr>
          <w:spacing w:val="-3"/>
          <w:sz w:val="28"/>
        </w:rPr>
        <w:t>CH340驱动程序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spacing w:before="16"/>
        <w:ind w:left="436"/>
        <w:rPr>
          <w:rFonts w:ascii="微软雅黑" w:eastAsia="微软雅黑" w:hint="eastAsia"/>
        </w:rPr>
      </w:pPr>
      <w:bookmarkStart w:name="_TOC_250000" w:id="2"/>
      <w:r>
        <w:rPr>
          <w:color w:val="2C64CA"/>
        </w:rPr>
        <w:t>四</w:t>
      </w:r>
      <w:bookmarkEnd w:id="2"/>
      <w:r>
        <w:rPr>
          <w:rFonts w:ascii="微软雅黑" w:eastAsia="微软雅黑" w:hint="eastAsia"/>
          <w:color w:val="2C64CA"/>
        </w:rPr>
        <w:t>、软件安装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374" w:lineRule="auto" w:before="242" w:after="0"/>
        <w:ind w:left="436" w:right="553" w:firstLine="0"/>
        <w:jc w:val="left"/>
        <w:rPr>
          <w:sz w:val="28"/>
        </w:rPr>
      </w:pPr>
      <w:r>
        <w:rPr>
          <w:sz w:val="28"/>
        </w:rPr>
        <w:t>本产品为</w:t>
      </w:r>
      <w:r>
        <w:rPr>
          <w:b/>
          <w:sz w:val="28"/>
        </w:rPr>
        <w:t>免安装版</w:t>
      </w:r>
      <w:r>
        <w:rPr>
          <w:spacing w:val="-1"/>
          <w:sz w:val="28"/>
        </w:rPr>
        <w:t>，请向相关销售商索取软件程序，选择对应操作</w:t>
      </w:r>
      <w:r>
        <w:rPr>
          <w:sz w:val="28"/>
        </w:rPr>
        <w:t>系统下载。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374" w:lineRule="auto" w:before="0" w:after="0"/>
        <w:ind w:left="436" w:right="3229" w:firstLine="0"/>
        <w:jc w:val="left"/>
        <w:rPr>
          <w:sz w:val="28"/>
        </w:rPr>
      </w:pPr>
      <w:r>
        <w:rPr>
          <w:sz w:val="28"/>
        </w:rPr>
        <w:t>解压文件后，双击“</w:t>
      </w:r>
      <w:r>
        <w:rPr>
          <w:spacing w:val="2"/>
          <w:sz w:val="28"/>
        </w:rPr>
        <w:t>RangeFind.exe</w:t>
      </w:r>
      <w:r>
        <w:rPr>
          <w:spacing w:val="-3"/>
          <w:sz w:val="28"/>
        </w:rPr>
        <w:t>”文件。</w:t>
      </w:r>
      <w:r>
        <w:rPr>
          <w:sz w:val="28"/>
        </w:rPr>
        <w:t>如图1所示：</w:t>
      </w:r>
    </w:p>
    <w:p>
      <w:pPr>
        <w:spacing w:after="0" w:line="374" w:lineRule="auto"/>
        <w:jc w:val="left"/>
        <w:rPr>
          <w:sz w:val="28"/>
        </w:rPr>
        <w:sectPr>
          <w:footerReference w:type="default" r:id="rId7"/>
          <w:pgSz w:w="11910" w:h="16840"/>
          <w:pgMar w:footer="111" w:header="2" w:top="1780" w:bottom="300" w:left="1280" w:right="11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132"/>
        <w:rPr>
          <w:sz w:val="20"/>
        </w:rPr>
      </w:pPr>
      <w:r>
        <w:rPr>
          <w:sz w:val="20"/>
        </w:rPr>
        <w:drawing>
          <wp:inline distT="0" distB="0" distL="0" distR="0">
            <wp:extent cx="3276600" cy="17811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865" w:val="left" w:leader="none"/>
        </w:tabs>
        <w:spacing w:line="374" w:lineRule="auto" w:before="62" w:after="0"/>
        <w:ind w:left="581" w:right="692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2157596</wp:posOffset>
            </wp:positionH>
            <wp:positionV relativeFrom="paragraph">
              <wp:posOffset>835796</wp:posOffset>
            </wp:positionV>
            <wp:extent cx="3200400" cy="17811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软件运行后将缩放在语言栏中，绿色图标出现，即为打开成功。</w:t>
      </w:r>
      <w:r>
        <w:rPr>
          <w:sz w:val="28"/>
        </w:rPr>
        <w:t>如图2所示：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271"/>
        <w:ind w:left="415"/>
      </w:pPr>
      <w:r>
        <w:rPr>
          <w:color w:val="2C64CA"/>
        </w:rPr>
        <w:t>五、界面功能</w:t>
      </w:r>
    </w:p>
    <w:p>
      <w:pPr>
        <w:pStyle w:val="BodyText"/>
        <w:spacing w:before="1"/>
        <w:rPr>
          <w:rFonts w:ascii="Microsoft YaHei UI"/>
          <w:b/>
          <w:sz w:val="21"/>
        </w:rPr>
      </w:pPr>
    </w:p>
    <w:p>
      <w:pPr>
        <w:pStyle w:val="BodyText"/>
        <w:spacing w:line="374" w:lineRule="auto" w:before="62"/>
        <w:ind w:left="581" w:right="408"/>
        <w:jc w:val="both"/>
      </w:pPr>
      <w:r>
        <w:rPr/>
        <w:pict>
          <v:shape style="position:absolute;margin-left:509.980225pt;margin-top:4.987619pt;width:2pt;height:4.6pt;mso-position-horizontal-relative:page;mso-position-vertical-relative:paragraph;z-index:-251988992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z w:val="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软件首页共有九个功能按钮：硬件参数设置、用户参数设置、开始测量、上升、下降、停止测量、速度测试（直流电机）、推出系统、将当前高度设置零位。</w:t>
      </w:r>
    </w:p>
    <w:p>
      <w:pPr>
        <w:pStyle w:val="BodyText"/>
        <w:spacing w:before="5"/>
        <w:ind w:left="581"/>
      </w:pPr>
      <w:r>
        <w:rPr/>
        <w:t>如图3所示：</w:t>
      </w:r>
    </w:p>
    <w:p>
      <w:pPr>
        <w:spacing w:after="0"/>
        <w:sectPr>
          <w:pgSz w:w="11910" w:h="16840"/>
          <w:pgMar w:header="2" w:footer="111" w:top="1780" w:bottom="380" w:left="12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446"/>
        <w:rPr>
          <w:sz w:val="20"/>
        </w:rPr>
      </w:pPr>
      <w:r>
        <w:rPr>
          <w:sz w:val="20"/>
        </w:rPr>
        <w:drawing>
          <wp:inline distT="0" distB="0" distL="0" distR="0">
            <wp:extent cx="5308338" cy="369189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338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before="32"/>
        <w:ind w:left="199"/>
      </w:pPr>
      <w:r>
        <w:rPr>
          <w:color w:val="2C64CA"/>
        </w:rPr>
        <w:t>六、硬件参数（传感器参数）设置</w:t>
      </w:r>
    </w:p>
    <w:p>
      <w:pPr>
        <w:pStyle w:val="BodyText"/>
        <w:spacing w:line="374" w:lineRule="auto" w:before="356"/>
        <w:ind w:left="203" w:right="496"/>
      </w:pPr>
      <w:r>
        <w:rPr/>
        <w:t>硬件参数默认值已设置，参数设置为手动曝光“-10”、亮度“-64”。请勿随意调节，以免影响效果。</w:t>
      </w:r>
    </w:p>
    <w:p>
      <w:pPr>
        <w:pStyle w:val="BodyText"/>
        <w:spacing w:before="4"/>
        <w:ind w:left="203"/>
      </w:pPr>
      <w:r>
        <w:rPr/>
        <w:t>如图4所示：</w:t>
      </w:r>
    </w:p>
    <w:p>
      <w:pPr>
        <w:spacing w:after="0"/>
        <w:sectPr>
          <w:pgSz w:w="11910" w:h="16840"/>
          <w:pgMar w:header="2" w:footer="111" w:top="1780" w:bottom="380" w:left="12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5171313" cy="36591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13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32"/>
        <w:ind w:left="354"/>
      </w:pPr>
      <w:r>
        <w:rPr>
          <w:color w:val="2C64CA"/>
        </w:rPr>
        <w:t>七、用户参数设置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389" w:after="0"/>
        <w:ind w:left="636" w:right="0" w:hanging="283"/>
        <w:jc w:val="left"/>
        <w:rPr>
          <w:sz w:val="28"/>
        </w:rPr>
      </w:pPr>
      <w:r>
        <w:rPr>
          <w:spacing w:val="-3"/>
          <w:sz w:val="28"/>
        </w:rPr>
        <w:t>设置零位，按系统默认值不变。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202" w:after="0"/>
        <w:ind w:left="636" w:right="0" w:hanging="283"/>
        <w:jc w:val="left"/>
        <w:rPr>
          <w:sz w:val="28"/>
        </w:rPr>
      </w:pPr>
      <w:r>
        <w:rPr>
          <w:spacing w:val="-3"/>
          <w:sz w:val="28"/>
        </w:rPr>
        <w:t>设置电机，选择用户对应电机类型。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374" w:lineRule="auto" w:before="203" w:after="0"/>
        <w:ind w:left="354" w:right="2166" w:firstLine="0"/>
        <w:jc w:val="left"/>
        <w:rPr>
          <w:sz w:val="28"/>
        </w:rPr>
      </w:pPr>
      <w:r>
        <w:rPr>
          <w:spacing w:val="-3"/>
          <w:sz w:val="28"/>
        </w:rPr>
        <w:t>当设置为“直流电机”，保存设置重启软件即可生效。如图5</w:t>
      </w:r>
      <w:r>
        <w:rPr>
          <w:spacing w:val="-2"/>
          <w:sz w:val="28"/>
        </w:rPr>
        <w:t>所示：</w:t>
      </w:r>
    </w:p>
    <w:p>
      <w:pPr>
        <w:spacing w:after="0" w:line="374" w:lineRule="auto"/>
        <w:jc w:val="left"/>
        <w:rPr>
          <w:sz w:val="28"/>
        </w:rPr>
        <w:sectPr>
          <w:pgSz w:w="11910" w:h="16840"/>
          <w:pgMar w:header="2" w:footer="111" w:top="1760" w:bottom="380" w:left="12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118545" cy="362178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545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714" w:val="left" w:leader="none"/>
        </w:tabs>
        <w:spacing w:line="374" w:lineRule="auto" w:before="61" w:after="0"/>
        <w:ind w:left="431" w:right="346" w:firstLine="0"/>
        <w:jc w:val="left"/>
        <w:rPr>
          <w:sz w:val="28"/>
        </w:rPr>
      </w:pPr>
      <w:r>
        <w:rPr>
          <w:spacing w:val="-1"/>
          <w:sz w:val="28"/>
        </w:rPr>
        <w:t>当设置为“步进电机”，修改正确的“丝杆导程”、“电机驱动器细分数”及“速度”，保存设置重启软件即可生效。</w:t>
      </w:r>
    </w:p>
    <w:p>
      <w:pPr>
        <w:pStyle w:val="BodyText"/>
        <w:spacing w:line="374" w:lineRule="auto" w:before="4"/>
        <w:ind w:left="431" w:right="346"/>
      </w:pPr>
      <w:r>
        <w:rPr/>
        <w:t>注：此处“速度”为实际电机运行速度，用户修改后需做“上升或下降”测试，速度过快可能会导致丝杆及电机损害！</w:t>
      </w:r>
    </w:p>
    <w:p>
      <w:pPr>
        <w:pStyle w:val="BodyText"/>
        <w:spacing w:before="3"/>
        <w:ind w:left="431"/>
      </w:pPr>
      <w:r>
        <w:rPr/>
        <w:t>如图6所示：</w:t>
      </w:r>
    </w:p>
    <w:p>
      <w:pPr>
        <w:spacing w:after="0"/>
        <w:sectPr>
          <w:pgSz w:w="11910" w:h="16840"/>
          <w:pgMar w:header="2" w:footer="111" w:top="1740" w:bottom="380" w:left="12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4"/>
        </w:r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4907470" cy="347243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70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370"/>
      </w:pPr>
      <w:r>
        <w:rPr>
          <w:color w:val="2C64CA"/>
        </w:rPr>
        <w:t>八、速度设置（只针对直流电机）</w:t>
      </w:r>
    </w:p>
    <w:p>
      <w:pPr>
        <w:pStyle w:val="BodyText"/>
        <w:spacing w:before="7"/>
        <w:rPr>
          <w:rFonts w:ascii="Microsoft YaHei UI"/>
          <w:b/>
          <w:sz w:val="21"/>
        </w:rPr>
      </w:pPr>
    </w:p>
    <w:p>
      <w:pPr>
        <w:pStyle w:val="BodyText"/>
        <w:spacing w:line="374" w:lineRule="auto" w:before="62"/>
        <w:ind w:left="370" w:right="688"/>
      </w:pPr>
      <w:r>
        <w:rPr/>
        <w:t>电机设置为“直流电机”后，必须进行“速度设置”，以此完成电机行走精度的设置。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0" w:lineRule="auto" w:before="3" w:after="0"/>
        <w:ind w:left="652" w:right="0" w:hanging="283"/>
        <w:jc w:val="left"/>
        <w:rPr>
          <w:sz w:val="28"/>
        </w:rPr>
      </w:pPr>
      <w:r>
        <w:rPr>
          <w:sz w:val="28"/>
        </w:rPr>
        <w:t>选择“爬升测速”或“下降测试”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374" w:lineRule="auto" w:before="203" w:after="0"/>
        <w:ind w:left="370" w:right="5743" w:firstLine="0"/>
        <w:jc w:val="left"/>
        <w:rPr>
          <w:sz w:val="28"/>
        </w:rPr>
      </w:pPr>
      <w:r>
        <w:rPr>
          <w:spacing w:val="-1"/>
          <w:sz w:val="28"/>
        </w:rPr>
        <w:t>根据提示完成测试即可。如图7、8、9所示：</w:t>
      </w:r>
    </w:p>
    <w:p>
      <w:pPr>
        <w:spacing w:after="0" w:line="374" w:lineRule="auto"/>
        <w:jc w:val="left"/>
        <w:rPr>
          <w:sz w:val="28"/>
        </w:rPr>
        <w:sectPr>
          <w:pgSz w:w="11910" w:h="16840"/>
          <w:pgMar w:header="2" w:footer="111" w:top="1740" w:bottom="380" w:left="1280" w:right="1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18"/>
        </w:rPr>
      </w:pPr>
    </w:p>
    <w:p>
      <w:pPr>
        <w:pStyle w:val="BodyText"/>
        <w:ind w:left="5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76850" cy="37338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1155254</wp:posOffset>
            </wp:positionH>
            <wp:positionV relativeFrom="paragraph">
              <wp:posOffset>108878</wp:posOffset>
            </wp:positionV>
            <wp:extent cx="5206309" cy="383667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309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header="2" w:footer="111" w:top="1760" w:bottom="300" w:left="1280" w:right="1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ind w:left="5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02998" cy="380847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8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61"/>
        <w:ind w:left="8257"/>
      </w:pPr>
      <w:r>
        <w:rPr>
          <w:w w:val="100"/>
        </w:rPr>
        <w:t> </w:t>
      </w:r>
    </w:p>
    <w:p>
      <w:pPr>
        <w:pStyle w:val="BodyText"/>
        <w:spacing w:line="374" w:lineRule="auto" w:before="192"/>
        <w:ind w:left="389" w:right="523"/>
      </w:pPr>
      <w:r>
        <w:rPr/>
        <w:t>如测速报错，按软件提示，按下“下降按钮”或“上升按钮”， 直至达到指定高度.</w:t>
      </w:r>
    </w:p>
    <w:p>
      <w:pPr>
        <w:pStyle w:val="BodyText"/>
        <w:spacing w:line="374" w:lineRule="auto" w:before="4"/>
        <w:ind w:left="389" w:right="2209"/>
      </w:pPr>
      <w:r>
        <w:rPr/>
        <w:t>注：提示下降15.24mm，实际下降15mm即可，以此类推。如图10所示：</w:t>
      </w:r>
    </w:p>
    <w:p>
      <w:pPr>
        <w:spacing w:after="0" w:line="374" w:lineRule="auto"/>
        <w:sectPr>
          <w:pgSz w:w="11910" w:h="16840"/>
          <w:pgMar w:header="2" w:footer="111" w:top="1780" w:bottom="300" w:left="1280" w:right="114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drawing>
          <wp:inline distT="0" distB="0" distL="0" distR="0">
            <wp:extent cx="5276850" cy="37338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05"/>
      </w:pPr>
      <w:r>
        <w:rPr>
          <w:color w:val="2C64CA"/>
        </w:rPr>
        <w:t>九、零位设定</w:t>
      </w:r>
    </w:p>
    <w:p>
      <w:pPr>
        <w:pStyle w:val="BodyText"/>
        <w:spacing w:before="4"/>
        <w:rPr>
          <w:rFonts w:ascii="Microsoft YaHei UI"/>
          <w:b/>
          <w:sz w:val="21"/>
        </w:rPr>
      </w:pPr>
    </w:p>
    <w:p>
      <w:pPr>
        <w:pStyle w:val="BodyText"/>
        <w:spacing w:line="374" w:lineRule="auto" w:before="62"/>
        <w:ind w:left="105" w:right="807"/>
        <w:jc w:val="both"/>
      </w:pPr>
      <w:r>
        <w:rPr/>
        <w:t>点击“将当前高度设置零位”，安装在Z轴的自动对焦位移传感器将读取当前Z轴高度值，并将其设为“零位”后，软件将以此高度值作为标准进行判断，发送电机运动指令。</w:t>
      </w:r>
    </w:p>
    <w:p>
      <w:pPr>
        <w:pStyle w:val="BodyText"/>
        <w:spacing w:before="5"/>
        <w:ind w:left="105"/>
      </w:pPr>
      <w:r>
        <w:rPr/>
        <w:t>如图11所示：</w:t>
      </w:r>
    </w:p>
    <w:p>
      <w:pPr>
        <w:spacing w:after="0"/>
        <w:sectPr>
          <w:headerReference w:type="default" r:id="rId17"/>
          <w:footerReference w:type="default" r:id="rId18"/>
          <w:pgSz w:w="11910" w:h="16840"/>
          <w:pgMar w:header="0" w:footer="191" w:top="1580" w:bottom="380" w:left="1280" w:right="1140"/>
          <w:pgNumType w:start="9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drawing>
          <wp:inline distT="0" distB="0" distL="0" distR="0">
            <wp:extent cx="5305310" cy="399516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310" cy="399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374" w:lineRule="auto" w:before="62"/>
        <w:ind w:left="375" w:right="116"/>
      </w:pPr>
      <w:r>
        <w:rPr/>
        <w:t>允许最大高度值范围：195-205mm和295-305mm范围（根据产品型号不同） 如图12所示：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1175036</wp:posOffset>
            </wp:positionH>
            <wp:positionV relativeFrom="paragraph">
              <wp:posOffset>140947</wp:posOffset>
            </wp:positionV>
            <wp:extent cx="5276850" cy="3733800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20"/>
          <w:footerReference w:type="default" r:id="rId21"/>
          <w:pgSz w:w="11910" w:h="16840"/>
          <w:pgMar w:header="0" w:footer="191" w:top="1220" w:bottom="380" w:left="1280" w:right="1140"/>
          <w:pgNumType w:start="10"/>
        </w:sectPr>
      </w:pPr>
    </w:p>
    <w:p>
      <w:pPr>
        <w:pStyle w:val="Heading1"/>
        <w:spacing w:before="6"/>
      </w:pPr>
      <w:r>
        <w:rPr>
          <w:color w:val="2C64CA"/>
        </w:rPr>
        <w:t>十、其他</w:t>
      </w:r>
    </w:p>
    <w:p>
      <w:pPr>
        <w:pStyle w:val="BodyText"/>
        <w:spacing w:before="17"/>
        <w:rPr>
          <w:rFonts w:ascii="Microsoft YaHei UI"/>
          <w:b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849" w:val="left" w:leader="none"/>
        </w:tabs>
        <w:spacing w:line="374" w:lineRule="auto" w:before="62" w:after="0"/>
        <w:ind w:left="566" w:right="346" w:firstLine="0"/>
        <w:jc w:val="left"/>
        <w:rPr>
          <w:sz w:val="28"/>
        </w:rPr>
      </w:pPr>
      <w:r>
        <w:rPr>
          <w:sz w:val="28"/>
        </w:rPr>
        <w:t>该数值为距离设定“零位”的实际偏差值，范围在±0.5mm</w:t>
      </w:r>
      <w:r>
        <w:rPr>
          <w:spacing w:val="-5"/>
          <w:sz w:val="28"/>
        </w:rPr>
        <w:t>内属于正</w:t>
      </w:r>
      <w:r>
        <w:rPr>
          <w:sz w:val="28"/>
        </w:rPr>
        <w:t>常范围。测量过程中，工件的高度突然变化或受到光线干扰、激光反射均会使实际偏差值异常，调整工件角度或者摆放位置，重新“开始测量”即可。</w:t>
      </w:r>
    </w:p>
    <w:p>
      <w:pPr>
        <w:pStyle w:val="BodyText"/>
        <w:spacing w:before="7"/>
        <w:ind w:left="566"/>
      </w:pPr>
      <w:r>
        <w:rPr/>
        <w:t>如图13所示：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1134609</wp:posOffset>
            </wp:positionH>
            <wp:positionV relativeFrom="paragraph">
              <wp:posOffset>125011</wp:posOffset>
            </wp:positionV>
            <wp:extent cx="1381125" cy="533400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>
          <w:color w:val="2C64CA"/>
        </w:rPr>
        <w:t>十一、售后帮助</w:t>
      </w:r>
    </w:p>
    <w:p>
      <w:pPr>
        <w:pStyle w:val="BodyText"/>
        <w:spacing w:before="14"/>
        <w:rPr>
          <w:rFonts w:ascii="Microsoft YaHei UI"/>
          <w:b/>
          <w:sz w:val="29"/>
        </w:rPr>
      </w:pPr>
    </w:p>
    <w:p>
      <w:pPr>
        <w:pStyle w:val="BodyText"/>
        <w:spacing w:line="374" w:lineRule="auto"/>
        <w:ind w:left="566" w:right="5083"/>
      </w:pPr>
      <w:hyperlink r:id="rId27">
        <w:r>
          <w:rPr/>
          <w:t>官网：www.directional3d.com</w:t>
        </w:r>
      </w:hyperlink>
      <w:r>
        <w:rPr/>
        <w:t> 售后热线：13590210239魏</w:t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2"/>
        </w:rPr>
      </w:pPr>
    </w:p>
    <w:p>
      <w:pPr>
        <w:pStyle w:val="Heading1"/>
        <w:spacing w:before="0"/>
      </w:pPr>
      <w:r>
        <w:rPr>
          <w:color w:val="2C64CA"/>
        </w:rPr>
        <w:t>十二、注意事项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433" w:after="0"/>
        <w:ind w:left="859" w:right="0" w:hanging="283"/>
        <w:jc w:val="left"/>
        <w:rPr>
          <w:sz w:val="28"/>
        </w:rPr>
      </w:pPr>
      <w:r>
        <w:rPr>
          <w:sz w:val="28"/>
        </w:rPr>
        <w:t>本产品请在无强光干涉、环境工作温度为0~50℃、相对湿度40~70%环</w:t>
      </w:r>
    </w:p>
    <w:p>
      <w:pPr>
        <w:pStyle w:val="BodyText"/>
        <w:spacing w:before="202"/>
        <w:ind w:left="577"/>
      </w:pPr>
      <w:r>
        <w:rPr>
          <w:w w:val="100"/>
        </w:rPr>
        <w:t>  </w:t>
      </w:r>
      <w:r>
        <w:rPr/>
        <w:t>境下使用。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849" w:val="left" w:leader="none"/>
        </w:tabs>
        <w:spacing w:line="240" w:lineRule="auto" w:before="61" w:after="0"/>
        <w:ind w:left="848" w:right="0" w:hanging="283"/>
        <w:jc w:val="left"/>
        <w:rPr>
          <w:sz w:val="28"/>
        </w:rPr>
      </w:pPr>
      <w:r>
        <w:rPr>
          <w:sz w:val="28"/>
        </w:rPr>
        <w:t>恶劣烟尘环境下使用可能产品寿命、精度会下降及异常。</w:t>
      </w:r>
    </w:p>
    <w:p>
      <w:pPr>
        <w:pStyle w:val="ListParagraph"/>
        <w:numPr>
          <w:ilvl w:val="1"/>
          <w:numId w:val="2"/>
        </w:numPr>
        <w:tabs>
          <w:tab w:pos="849" w:val="left" w:leader="none"/>
        </w:tabs>
        <w:spacing w:line="240" w:lineRule="auto" w:before="203" w:after="0"/>
        <w:ind w:left="848" w:right="0" w:hanging="283"/>
        <w:jc w:val="left"/>
        <w:rPr>
          <w:sz w:val="28"/>
        </w:rPr>
      </w:pPr>
      <w:r>
        <w:rPr>
          <w:sz w:val="28"/>
        </w:rPr>
        <w:t>因测试条件、运行环境不同，产品体验效果可能存在差异，属于正常</w:t>
      </w:r>
    </w:p>
    <w:p>
      <w:pPr>
        <w:pStyle w:val="BodyText"/>
        <w:spacing w:before="203"/>
        <w:ind w:left="566"/>
      </w:pPr>
      <w:r>
        <w:rPr>
          <w:w w:val="100"/>
        </w:rPr>
        <w:t>  </w:t>
      </w:r>
      <w:r>
        <w:rPr/>
        <w:t>情况。超出本产品测量范围时存在异常或报错，调整至传感器工作范</w:t>
      </w:r>
    </w:p>
    <w:p>
      <w:pPr>
        <w:pStyle w:val="BodyText"/>
        <w:spacing w:before="202"/>
        <w:ind w:left="566"/>
      </w:pPr>
      <w:r>
        <w:rPr>
          <w:w w:val="100"/>
        </w:rPr>
        <w:t>  </w:t>
      </w:r>
      <w:r>
        <w:rPr/>
        <w:t>围后再次尝试。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61" w:after="0"/>
        <w:ind w:left="859" w:right="0" w:hanging="283"/>
        <w:jc w:val="left"/>
        <w:rPr>
          <w:sz w:val="28"/>
        </w:rPr>
      </w:pPr>
      <w:r>
        <w:rPr>
          <w:sz w:val="28"/>
        </w:rPr>
        <w:t>因运输、安装、保管等原因，出现测量数据误差，请调试校验。</w:t>
      </w:r>
    </w:p>
    <w:sectPr>
      <w:headerReference w:type="default" r:id="rId24"/>
      <w:footerReference w:type="default" r:id="rId25"/>
      <w:pgSz w:w="11910" w:h="16840"/>
      <w:pgMar w:header="0" w:footer="191" w:top="1460" w:bottom="380" w:left="1280" w:right="1140"/>
      <w:pgNumType w:start="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宋体">
    <w:altName w:val="宋体"/>
    <w:charset w:val="86"/>
    <w:family w:val="auto"/>
    <w:pitch w:val="variable"/>
  </w:font>
  <w:font w:name="Microsoft YaHei UI">
    <w:altName w:val="Microsoft YaHei UI"/>
    <w:charset w:val="86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7.637787pt;margin-top:821.327698pt;width:80pt;height:15.7pt;mso-position-horizontal-relative:page;mso-position-vertical-relative:page;z-index:-251990016" type="#_x0000_t202" filled="false" stroked="false">
          <v:textbox inset="0,0,0,0">
            <w:txbxContent>
              <w:p>
                <w:pPr>
                  <w:spacing w:line="29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第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页,共11页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0.637787pt;margin-top:821.317688pt;width:74pt;height:15.7pt;mso-position-horizontal-relative:page;mso-position-vertical-relative:page;z-index:-251988992" type="#_x0000_t202" filled="false" stroked="false">
          <v:textbox inset="0,0,0,0">
            <w:txbxContent>
              <w:p>
                <w:pPr>
                  <w:spacing w:line="29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第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页,共11页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637787pt;margin-top:821.317688pt;width:80pt;height:15.7pt;mso-position-horizontal-relative:page;mso-position-vertical-relative:page;z-index:-251987968" type="#_x0000_t202" filled="false" stroked="false">
          <v:textbox inset="0,0,0,0">
            <w:txbxContent>
              <w:p>
                <w:pPr>
                  <w:spacing w:line="29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第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页,共11页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637787pt;margin-top:821.317688pt;width:80pt;height:15.7pt;mso-position-horizontal-relative:page;mso-position-vertical-relative:page;z-index:-251986944" type="#_x0000_t202" filled="false" stroked="false">
          <v:textbox inset="0,0,0,0">
            <w:txbxContent>
              <w:p>
                <w:pPr>
                  <w:spacing w:line="29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第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页,共11页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1325440">
          <wp:simplePos x="0" y="0"/>
          <wp:positionH relativeFrom="page">
            <wp:posOffset>0</wp:posOffset>
          </wp:positionH>
          <wp:positionV relativeFrom="page">
            <wp:posOffset>1401</wp:posOffset>
          </wp:positionV>
          <wp:extent cx="7560309" cy="11303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·"/>
      <w:lvlJc w:val="left"/>
      <w:pPr>
        <w:ind w:left="354" w:hanging="282"/>
      </w:pPr>
      <w:rPr>
        <w:rFonts w:hint="default" w:ascii="宋体" w:hAnsi="宋体" w:eastAsia="宋体" w:cs="宋体"/>
        <w:spacing w:val="-3"/>
        <w:w w:val="100"/>
        <w:sz w:val="26"/>
        <w:szCs w:val="26"/>
        <w:lang w:val="zh-CN" w:eastAsia="zh-CN" w:bidi="zh-CN"/>
      </w:rPr>
    </w:lvl>
    <w:lvl w:ilvl="1">
      <w:start w:val="0"/>
      <w:numFmt w:val="bullet"/>
      <w:lvlText w:val="·"/>
      <w:lvlJc w:val="left"/>
      <w:pPr>
        <w:ind w:left="566" w:hanging="282"/>
      </w:pPr>
      <w:rPr>
        <w:rFonts w:hint="default" w:ascii="宋体" w:hAnsi="宋体" w:eastAsia="宋体" w:cs="宋体"/>
        <w:spacing w:val="-17"/>
        <w:w w:val="100"/>
        <w:sz w:val="26"/>
        <w:szCs w:val="26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551" w:hanging="28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543" w:hanging="28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535" w:hanging="28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526" w:hanging="28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18" w:hanging="28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510" w:hanging="28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02" w:hanging="282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436" w:hanging="282"/>
      </w:pPr>
      <w:rPr>
        <w:rFonts w:hint="default" w:ascii="宋体" w:hAnsi="宋体" w:eastAsia="宋体" w:cs="宋体"/>
        <w:spacing w:val="-3"/>
        <w:w w:val="100"/>
        <w:sz w:val="26"/>
        <w:szCs w:val="26"/>
        <w:lang w:val="zh-CN" w:eastAsia="zh-CN" w:bidi="zh-CN"/>
      </w:rPr>
    </w:lvl>
    <w:lvl w:ilvl="1">
      <w:start w:val="0"/>
      <w:numFmt w:val="bullet"/>
      <w:lvlText w:val="·"/>
      <w:lvlJc w:val="left"/>
      <w:pPr>
        <w:ind w:left="581" w:hanging="284"/>
      </w:pPr>
      <w:rPr>
        <w:rFonts w:hint="default" w:ascii="宋体" w:hAnsi="宋体" w:eastAsia="宋体" w:cs="宋体"/>
        <w:spacing w:val="2"/>
        <w:w w:val="100"/>
        <w:sz w:val="26"/>
        <w:szCs w:val="26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569" w:hanging="284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559" w:hanging="28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548" w:hanging="28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538" w:hanging="28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27" w:hanging="28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517" w:hanging="28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06" w:hanging="284"/>
      </w:pPr>
      <w:rPr>
        <w:rFonts w:hint="default"/>
        <w:lang w:val="zh-CN" w:eastAsia="zh-CN" w:bidi="zh-CN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TOC1" w:type="paragraph">
    <w:name w:val="TOC 1"/>
    <w:basedOn w:val="Normal"/>
    <w:uiPriority w:val="1"/>
    <w:qFormat/>
    <w:pPr>
      <w:spacing w:before="286"/>
      <w:ind w:left="153"/>
    </w:pPr>
    <w:rPr>
      <w:rFonts w:ascii="微软雅黑" w:hAnsi="微软雅黑" w:eastAsia="微软雅黑" w:cs="微软雅黑"/>
      <w:sz w:val="36"/>
      <w:szCs w:val="36"/>
      <w:lang w:val="zh-CN" w:eastAsia="zh-CN" w:bidi="zh-CN"/>
    </w:rPr>
  </w:style>
  <w:style w:styleId="TOC2" w:type="paragraph">
    <w:name w:val="TOC 2"/>
    <w:basedOn w:val="Normal"/>
    <w:uiPriority w:val="1"/>
    <w:qFormat/>
    <w:pPr>
      <w:spacing w:before="286"/>
      <w:ind w:left="299"/>
    </w:pPr>
    <w:rPr>
      <w:rFonts w:ascii="微软雅黑" w:hAnsi="微软雅黑" w:eastAsia="微软雅黑" w:cs="微软雅黑"/>
      <w:sz w:val="36"/>
      <w:szCs w:val="36"/>
      <w:lang w:val="zh-CN" w:eastAsia="zh-CN" w:bidi="zh-CN"/>
    </w:rPr>
  </w:style>
  <w:style w:styleId="TOC3" w:type="paragraph">
    <w:name w:val="TOC 3"/>
    <w:basedOn w:val="Normal"/>
    <w:uiPriority w:val="1"/>
    <w:qFormat/>
    <w:pPr>
      <w:spacing w:before="274"/>
      <w:ind w:left="347"/>
    </w:pPr>
    <w:rPr>
      <w:rFonts w:ascii="微软雅黑" w:hAnsi="微软雅黑" w:eastAsia="微软雅黑" w:cs="微软雅黑"/>
      <w:sz w:val="36"/>
      <w:szCs w:val="36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8"/>
      <w:szCs w:val="28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before="31"/>
      <w:ind w:left="566"/>
      <w:outlineLvl w:val="1"/>
    </w:pPr>
    <w:rPr>
      <w:rFonts w:ascii="Microsoft YaHei UI" w:hAnsi="Microsoft YaHei UI" w:eastAsia="Microsoft YaHei UI" w:cs="Microsoft YaHei UI"/>
      <w:b/>
      <w:bCs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203"/>
      <w:ind w:left="747" w:hanging="283"/>
    </w:pPr>
    <w:rPr>
      <w:rFonts w:ascii="宋体" w:hAnsi="宋体" w:eastAsia="宋体" w:cs="宋体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image" Target="media/image15.png"/><Relationship Id="rId27" Type="http://schemas.openxmlformats.org/officeDocument/2006/relationships/hyperlink" Target="http://www.directional3d.com/" TargetMode="External"/><Relationship Id="rId2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魏仁华</dc:creator>
  <dcterms:created xsi:type="dcterms:W3CDTF">2022-11-04T08:12:40Z</dcterms:created>
  <dcterms:modified xsi:type="dcterms:W3CDTF">2022-11-04T08:12:40Z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2022-11-04T00:00:00Z</vt:filetime>
  </property>
</Properties>
</file>